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1EF" w:rsidRPr="008E4D9C" w:rsidRDefault="001251EF" w:rsidP="001251EF">
      <w:pPr>
        <w:pStyle w:val="1"/>
        <w:jc w:val="both"/>
        <w:rPr>
          <w:rFonts w:ascii="Calibri" w:hAnsi="Calibri" w:cs="Calibri"/>
          <w:sz w:val="24"/>
          <w:szCs w:val="24"/>
        </w:rPr>
      </w:pPr>
      <w:r w:rsidRPr="008E4D9C">
        <w:rPr>
          <w:rFonts w:ascii="Calibri" w:hAnsi="Calibri" w:cs="Calibri"/>
          <w:sz w:val="24"/>
          <w:szCs w:val="24"/>
        </w:rPr>
        <w:t>Административная ответственность медицинских работников</w:t>
      </w:r>
    </w:p>
    <w:p w:rsidR="001251EF" w:rsidRPr="001251EF" w:rsidRDefault="001251EF" w:rsidP="001251EF">
      <w:pPr>
        <w:pStyle w:val="a4"/>
        <w:rPr>
          <w:rFonts w:ascii="Calibri" w:hAnsi="Calibri" w:cs="Calibri"/>
          <w:b/>
          <w:i/>
        </w:rPr>
      </w:pPr>
      <w:r w:rsidRPr="008E4D9C">
        <w:rPr>
          <w:rFonts w:ascii="Calibri" w:hAnsi="Calibri" w:cs="Calibri"/>
          <w:i/>
        </w:rPr>
        <w:t>Административные правонарушения в сфере здравоохранения – распространенное явление. Рядовым врачам и главным врачам они грозят серьезными штрафами, более того, деятельность целой медицинской организации может быть приостановлена из-за административного правонарушения. О том, за какие именно нарушения меди</w:t>
      </w:r>
      <w:r>
        <w:rPr>
          <w:rFonts w:ascii="Calibri" w:hAnsi="Calibri" w:cs="Calibri"/>
          <w:i/>
        </w:rPr>
        <w:t>цинские работники</w:t>
      </w:r>
      <w:r w:rsidRPr="008E4D9C">
        <w:rPr>
          <w:rFonts w:ascii="Calibri" w:hAnsi="Calibri" w:cs="Calibri"/>
          <w:i/>
        </w:rPr>
        <w:t xml:space="preserve"> могут понести административную ответственность</w:t>
      </w:r>
      <w:r>
        <w:rPr>
          <w:rFonts w:ascii="Calibri" w:hAnsi="Calibri" w:cs="Calibri"/>
          <w:i/>
        </w:rPr>
        <w:t>,</w:t>
      </w:r>
      <w:r w:rsidRPr="008E4D9C">
        <w:rPr>
          <w:rFonts w:ascii="Calibri" w:hAnsi="Calibri" w:cs="Calibri"/>
          <w:i/>
        </w:rPr>
        <w:t xml:space="preserve"> и как себя правильно вести в случае, если вас привлекают за административное правонарушение, </w:t>
      </w:r>
      <w:r w:rsidRPr="001251EF">
        <w:rPr>
          <w:rFonts w:ascii="Calibri" w:hAnsi="Calibri" w:cs="Calibri"/>
          <w:b/>
          <w:i/>
        </w:rPr>
        <w:t>рассказывает Алексей Юнусов, кандидат юридических наук, адвокат, член адвокатской палаты города Москвы.</w:t>
      </w:r>
    </w:p>
    <w:p w:rsidR="001251EF" w:rsidRPr="008E4D9C" w:rsidRDefault="001251EF" w:rsidP="001251EF">
      <w:pPr>
        <w:pStyle w:val="a4"/>
        <w:ind w:firstLine="567"/>
        <w:rPr>
          <w:rFonts w:ascii="Calibri" w:hAnsi="Calibri" w:cs="Calibri"/>
          <w:b/>
        </w:rPr>
      </w:pPr>
      <w:r w:rsidRPr="008E4D9C">
        <w:rPr>
          <w:rFonts w:ascii="Calibri" w:hAnsi="Calibri" w:cs="Calibri"/>
          <w:b/>
        </w:rPr>
        <w:t xml:space="preserve">За что привлекают медиков? </w:t>
      </w:r>
    </w:p>
    <w:p w:rsidR="001251EF" w:rsidRPr="008E4D9C" w:rsidRDefault="001251EF" w:rsidP="001251EF">
      <w:pPr>
        <w:pStyle w:val="a4"/>
        <w:spacing w:before="0" w:after="0"/>
        <w:ind w:firstLine="567"/>
        <w:rPr>
          <w:rFonts w:ascii="Calibri" w:hAnsi="Calibri" w:cs="Calibri"/>
        </w:rPr>
      </w:pPr>
      <w:r w:rsidRPr="008E4D9C">
        <w:rPr>
          <w:rFonts w:ascii="Calibri" w:hAnsi="Calibri" w:cs="Calibri"/>
        </w:rPr>
        <w:t xml:space="preserve">Медработники подвергаются административному наказанию за нарушения административных предписаний, то есть правил осуществления медицинской деятельности, правил оказания медицинских услуг. Ответственность последует только после того, как будет доказана противоправность действий виновного лица. В отличие от уголовной ответственности, административное правонарушение не всегда приводит к наступлению неблагоприятных последствий, в том числе причинению вреда. Однако, если </w:t>
      </w:r>
      <w:r>
        <w:rPr>
          <w:rFonts w:ascii="Calibri" w:hAnsi="Calibri" w:cs="Calibri"/>
        </w:rPr>
        <w:t xml:space="preserve">врач </w:t>
      </w:r>
      <w:r w:rsidRPr="008E4D9C">
        <w:rPr>
          <w:rFonts w:ascii="Calibri" w:hAnsi="Calibri" w:cs="Calibri"/>
        </w:rPr>
        <w:t>или медицинская организация нарушили административные предписания, хотя имелась возможность их не нарушать, то даже при том, что неблагоприятные последствия не наступили, они все равно могут быть привлечены к административной ответственности.</w:t>
      </w:r>
    </w:p>
    <w:p w:rsidR="001251EF" w:rsidRPr="008E4D9C" w:rsidRDefault="001251EF" w:rsidP="001251EF">
      <w:pPr>
        <w:pStyle w:val="a4"/>
        <w:spacing w:before="0" w:after="0"/>
        <w:ind w:firstLine="567"/>
        <w:rPr>
          <w:rFonts w:ascii="Calibri" w:hAnsi="Calibri" w:cs="Calibri"/>
        </w:rPr>
      </w:pPr>
      <w:r w:rsidRPr="008E4D9C">
        <w:rPr>
          <w:rFonts w:ascii="Calibri" w:hAnsi="Calibri" w:cs="Calibri"/>
        </w:rPr>
        <w:t>Привлекаться к административной ответственности могут как физические, так и юридические лица – и врач, и главный врач, и его заместитель, и медицинские организации, и индивидуальные предприниматели, которые занимаются оказанием медицинских услуг, могут быть субъектами административной ответственности. При этом, законодательство позволяет по одному факту административного правонарушения одновременно привлечь к административной ответственности как физическое лицо, так и медицинскую организацию и назначение административного наказания юридическому лицу не освобождает от административной ответственности виновное физическое лицо.</w:t>
      </w:r>
    </w:p>
    <w:p w:rsidR="001251EF" w:rsidRPr="008E4D9C" w:rsidRDefault="001251EF" w:rsidP="001251EF">
      <w:pPr>
        <w:pStyle w:val="a4"/>
        <w:spacing w:before="0" w:after="0"/>
        <w:ind w:firstLine="567"/>
        <w:rPr>
          <w:rFonts w:ascii="Calibri" w:hAnsi="Calibri" w:cs="Calibri"/>
        </w:rPr>
      </w:pPr>
      <w:r w:rsidRPr="008E4D9C">
        <w:rPr>
          <w:rFonts w:ascii="Calibri" w:hAnsi="Calibri" w:cs="Calibri"/>
        </w:rPr>
        <w:t>Чтобы понять, за какие именно проступки возникает ответственность медработников учреждений, необходимо заглянуть в Кодекс об административных правонарушениях РФ. Для меди</w:t>
      </w:r>
      <w:r>
        <w:rPr>
          <w:rFonts w:ascii="Calibri" w:hAnsi="Calibri" w:cs="Calibri"/>
        </w:rPr>
        <w:t>цинских работников</w:t>
      </w:r>
      <w:r w:rsidRPr="008E4D9C">
        <w:rPr>
          <w:rFonts w:ascii="Calibri" w:hAnsi="Calibri" w:cs="Calibri"/>
        </w:rPr>
        <w:t xml:space="preserve"> наиболее значима 6-ая глава, которая перечисляет случаи наступления административной ответственности, связанные с нарушением охраны жизни и здоровья граждан. Рассмотрим те из них, которые наиболее тесно связаны с медицинской деятельностью, подробнее.</w:t>
      </w:r>
    </w:p>
    <w:p w:rsidR="001251EF" w:rsidRPr="008E4D9C" w:rsidRDefault="001251EF" w:rsidP="001251EF">
      <w:pPr>
        <w:pStyle w:val="a4"/>
        <w:spacing w:before="0" w:after="0"/>
        <w:ind w:firstLine="567"/>
        <w:rPr>
          <w:rFonts w:ascii="Calibri" w:hAnsi="Calibri" w:cs="Calibri"/>
        </w:rPr>
      </w:pPr>
      <w:r w:rsidRPr="008E4D9C">
        <w:rPr>
          <w:rFonts w:ascii="Calibri" w:hAnsi="Calibri" w:cs="Calibri"/>
          <w:b/>
        </w:rPr>
        <w:t>Незаконное занятие народной медициной</w:t>
      </w:r>
      <w:r w:rsidRPr="008E4D9C">
        <w:rPr>
          <w:rFonts w:ascii="Calibri" w:hAnsi="Calibri" w:cs="Calibri"/>
        </w:rPr>
        <w:t>. Понятие «народная медицина» не должно вводить в заблуждение. Речь идет о любой медицинской деятельности, которая осуществляется при отсутствии лицензии.   Медицинская деятельность подлежит обязательному лицензированию – необходимо получить специальное разрешение на ее ведение от уполномоченного органа государственной власти.  Если деятельность осуществляется без такого разрешения – это состав административного правонарушения.</w:t>
      </w:r>
    </w:p>
    <w:p w:rsidR="001251EF" w:rsidRPr="008E4D9C" w:rsidRDefault="001251EF" w:rsidP="001251EF">
      <w:pPr>
        <w:pStyle w:val="a4"/>
        <w:spacing w:before="0" w:after="0"/>
        <w:ind w:firstLine="567"/>
        <w:rPr>
          <w:rFonts w:ascii="Calibri" w:hAnsi="Calibri" w:cs="Calibri"/>
        </w:rPr>
      </w:pPr>
      <w:r w:rsidRPr="008E4D9C">
        <w:rPr>
          <w:rFonts w:ascii="Calibri" w:hAnsi="Calibri" w:cs="Calibri"/>
          <w:b/>
        </w:rPr>
        <w:t>Нарушение установленных правил в сфере обращения медицинских изделий.</w:t>
      </w:r>
      <w:r w:rsidRPr="008E4D9C">
        <w:rPr>
          <w:rFonts w:ascii="Calibri" w:hAnsi="Calibri" w:cs="Calibri"/>
        </w:rPr>
        <w:t xml:space="preserve">  Важно понимать, что медицинские изделия – это не только аппаратура, но это и программное обеспечение, и электронные средства, которые используются для диагностики, выявления и лечения заболеваний. Все медицинские изделия должны соответствовать правилам, которые установлены на территории Российской Федерации</w:t>
      </w:r>
      <w:r>
        <w:rPr>
          <w:rFonts w:ascii="Calibri" w:hAnsi="Calibri" w:cs="Calibri"/>
        </w:rPr>
        <w:t>,</w:t>
      </w:r>
      <w:r w:rsidRPr="008E4D9C">
        <w:rPr>
          <w:rFonts w:ascii="Calibri" w:hAnsi="Calibri" w:cs="Calibri"/>
        </w:rPr>
        <w:t xml:space="preserve"> и касаются производства, эксплуатации, установки, и технического обслуживания медицинских изделий. </w:t>
      </w:r>
      <w:r w:rsidRPr="008E4D9C">
        <w:rPr>
          <w:rFonts w:ascii="Calibri" w:hAnsi="Calibri" w:cs="Calibri"/>
          <w:b/>
        </w:rPr>
        <w:t>Все медицинские изделия подлежат обязательной государственной регистрации,</w:t>
      </w:r>
      <w:r w:rsidRPr="008E4D9C">
        <w:rPr>
          <w:rFonts w:ascii="Calibri" w:hAnsi="Calibri" w:cs="Calibri"/>
        </w:rPr>
        <w:t xml:space="preserve"> контролю их хранения и перемещения, складирования. </w:t>
      </w:r>
    </w:p>
    <w:p w:rsidR="001251EF" w:rsidRPr="008E4D9C" w:rsidRDefault="001251EF" w:rsidP="001251EF">
      <w:pPr>
        <w:pStyle w:val="a4"/>
        <w:spacing w:before="0" w:after="0"/>
        <w:ind w:firstLine="567"/>
        <w:rPr>
          <w:rFonts w:ascii="Calibri" w:hAnsi="Calibri" w:cs="Calibri"/>
        </w:rPr>
      </w:pPr>
      <w:r w:rsidRPr="008E4D9C">
        <w:rPr>
          <w:rFonts w:ascii="Calibri" w:hAnsi="Calibri" w:cs="Calibri"/>
          <w:b/>
        </w:rPr>
        <w:lastRenderedPageBreak/>
        <w:t xml:space="preserve">Нарушения законодательства в области обеспечения санитарно-эпидемиологического благополучия населения. </w:t>
      </w:r>
      <w:r w:rsidRPr="008E4D9C">
        <w:rPr>
          <w:rFonts w:ascii="Calibri" w:hAnsi="Calibri" w:cs="Calibri"/>
        </w:rPr>
        <w:t>Медицинская деятельность</w:t>
      </w:r>
      <w:r w:rsidRPr="008E4D9C">
        <w:rPr>
          <w:rFonts w:ascii="Calibri" w:hAnsi="Calibri" w:cs="Calibri"/>
          <w:b/>
        </w:rPr>
        <w:t xml:space="preserve"> </w:t>
      </w:r>
      <w:r w:rsidRPr="008E4D9C">
        <w:rPr>
          <w:rFonts w:ascii="Calibri" w:hAnsi="Calibri" w:cs="Calibri"/>
        </w:rPr>
        <w:t xml:space="preserve">очень тесно связана с соблюдением санитарно-эпидемиологических норм и данные нарушения являются одними из самых распространенных в сфере здравоохранения. В апреле 2020 года в статью был добавлен новый пункт, который ужесточает наказания за нарушения санитарно-эпидемиологических норм в период карантинов, эпидемий и чрезвычайных ситуаций. Поэтому ответственным лицам следует уделить повышенное внимание соблюдению этих норм и учитывать, что эти нормы касаются и содержания помещений, где оказывается медицинская деятельность, и специальной одежды лиц, которые оказывают медицинскую помощь, и препаратов, инструментов, оборудования и так далее. </w:t>
      </w:r>
    </w:p>
    <w:p w:rsidR="001251EF" w:rsidRPr="008E4D9C" w:rsidRDefault="001251EF" w:rsidP="001251EF">
      <w:pPr>
        <w:pStyle w:val="a4"/>
        <w:spacing w:before="0" w:after="0"/>
        <w:ind w:firstLine="567"/>
        <w:rPr>
          <w:rFonts w:ascii="Calibri" w:hAnsi="Calibri" w:cs="Calibri"/>
        </w:rPr>
      </w:pPr>
      <w:r w:rsidRPr="008E4D9C">
        <w:rPr>
          <w:rFonts w:ascii="Calibri" w:hAnsi="Calibri" w:cs="Calibri"/>
          <w:b/>
        </w:rPr>
        <w:t xml:space="preserve">Невыполнение обязанностей по предоставлению информации о конфликте интересов. </w:t>
      </w:r>
      <w:r w:rsidRPr="008E4D9C">
        <w:rPr>
          <w:rFonts w:ascii="Calibri" w:hAnsi="Calibri" w:cs="Calibri"/>
        </w:rPr>
        <w:t xml:space="preserve">Здесь речь идёт здесь о том, что, в  соответствии с ФЗ №323 «Об основах охраны здоровья граждан РФ», медицинский работник в случае наличия у него материального интереса в назначении пациенту того или иного лекарства, того или иного способа лечения, обязан сообщить об этом своему непосредственному руководителю, а руководитель медицинского учреждения  – в уполномоченный орган государственной власти с целью создания специальной комиссии для того, чтобы были предприняты действия по разрешению данного конфликта интересов. Субъектами этого административного правонарушения могут быть не только должностные лица медицинских учреждений, но и обычные врачи. </w:t>
      </w:r>
    </w:p>
    <w:p w:rsidR="001251EF" w:rsidRPr="008E4D9C" w:rsidRDefault="001251EF" w:rsidP="001251EF">
      <w:pPr>
        <w:pStyle w:val="a4"/>
        <w:spacing w:before="0" w:after="0"/>
        <w:ind w:firstLine="567"/>
        <w:rPr>
          <w:rFonts w:ascii="Calibri" w:hAnsi="Calibri" w:cs="Calibri"/>
        </w:rPr>
      </w:pPr>
      <w:r w:rsidRPr="008E4D9C">
        <w:rPr>
          <w:rFonts w:ascii="Calibri" w:hAnsi="Calibri" w:cs="Calibri"/>
          <w:b/>
        </w:rPr>
        <w:t xml:space="preserve">Обращение фальсифицированных, контрафактных, недоброкачественных и незарегистрированных лекарственных изделий.  </w:t>
      </w:r>
      <w:r w:rsidRPr="008E4D9C">
        <w:rPr>
          <w:rFonts w:ascii="Calibri" w:hAnsi="Calibri" w:cs="Calibri"/>
        </w:rPr>
        <w:t>Сюда относятся случаи использования лекарственных препаратов, которые не имеют соответствующей регистрации, являются сфальсифицированными или не прошедшими необходимый пусть признания их со стороны уполномоченных органов государственной власти.</w:t>
      </w:r>
    </w:p>
    <w:p w:rsidR="001251EF" w:rsidRPr="008E4D9C" w:rsidRDefault="001251EF" w:rsidP="001251EF">
      <w:pPr>
        <w:pStyle w:val="a4"/>
        <w:spacing w:before="0" w:after="0"/>
        <w:ind w:firstLine="567"/>
        <w:rPr>
          <w:rFonts w:ascii="Calibri" w:hAnsi="Calibri" w:cs="Calibri"/>
        </w:rPr>
      </w:pPr>
      <w:r w:rsidRPr="008E4D9C">
        <w:rPr>
          <w:rFonts w:ascii="Calibri" w:hAnsi="Calibri" w:cs="Calibri"/>
        </w:rPr>
        <w:t>Конечно, правонарушения, которые могут повлечь административную ответственность меди</w:t>
      </w:r>
      <w:r>
        <w:rPr>
          <w:rFonts w:ascii="Calibri" w:hAnsi="Calibri" w:cs="Calibri"/>
        </w:rPr>
        <w:t>цинских работников</w:t>
      </w:r>
      <w:r w:rsidRPr="008E4D9C">
        <w:rPr>
          <w:rFonts w:ascii="Calibri" w:hAnsi="Calibri" w:cs="Calibri"/>
        </w:rPr>
        <w:t>, указаны не только в 6-ой главе Кодекса об административных правонарушениях, они содержатся и в других главах. Например, о</w:t>
      </w:r>
      <w:r w:rsidRPr="008E4D9C">
        <w:rPr>
          <w:rFonts w:ascii="Calibri" w:hAnsi="Calibri" w:cs="Calibri"/>
          <w:b/>
        </w:rPr>
        <w:t>существление медицинской деятельности с грубым нарушением требований, установленных, предписанных специальным разрешением – лицензией</w:t>
      </w:r>
      <w:r w:rsidRPr="008E4D9C">
        <w:rPr>
          <w:rFonts w:ascii="Calibri" w:hAnsi="Calibri" w:cs="Calibri"/>
        </w:rPr>
        <w:t xml:space="preserve">. Т.е. серьезные санкции грозят тем медицинским организациям или индивидуальным предпринимателям, которые получили лицензию на оказание соответствующих медицинских услуг, но действуют вопреки её требованиям. </w:t>
      </w:r>
    </w:p>
    <w:p w:rsidR="001251EF" w:rsidRPr="008E4D9C" w:rsidRDefault="001251EF" w:rsidP="001251EF">
      <w:pPr>
        <w:pStyle w:val="a4"/>
        <w:spacing w:before="0" w:after="0"/>
        <w:ind w:firstLine="567"/>
        <w:rPr>
          <w:rFonts w:ascii="Calibri" w:hAnsi="Calibri" w:cs="Calibri"/>
        </w:rPr>
      </w:pPr>
    </w:p>
    <w:p w:rsidR="001251EF" w:rsidRPr="008E4D9C" w:rsidRDefault="001251EF" w:rsidP="001251EF">
      <w:pPr>
        <w:pStyle w:val="a4"/>
        <w:spacing w:before="0" w:after="0"/>
        <w:ind w:firstLine="567"/>
        <w:rPr>
          <w:rFonts w:ascii="Calibri" w:hAnsi="Calibri" w:cs="Calibri"/>
          <w:b/>
        </w:rPr>
      </w:pPr>
      <w:r w:rsidRPr="008E4D9C">
        <w:rPr>
          <w:rFonts w:ascii="Calibri" w:hAnsi="Calibri" w:cs="Calibri"/>
          <w:b/>
        </w:rPr>
        <w:t xml:space="preserve"> Как себя вести в случае возбуждения дела об административном правонарушении.</w:t>
      </w:r>
    </w:p>
    <w:p w:rsidR="001251EF" w:rsidRPr="008E4D9C" w:rsidRDefault="001251EF" w:rsidP="001251EF">
      <w:pPr>
        <w:pStyle w:val="a4"/>
        <w:spacing w:before="0" w:after="0"/>
        <w:rPr>
          <w:rFonts w:ascii="Calibri" w:hAnsi="Calibri" w:cs="Calibri"/>
        </w:rPr>
      </w:pPr>
    </w:p>
    <w:p w:rsidR="001251EF" w:rsidRPr="008E4D9C" w:rsidRDefault="001251EF" w:rsidP="001251EF">
      <w:pPr>
        <w:pStyle w:val="a4"/>
        <w:spacing w:before="0" w:after="0"/>
        <w:ind w:firstLine="567"/>
        <w:rPr>
          <w:rFonts w:ascii="Calibri" w:hAnsi="Calibri" w:cs="Calibri"/>
        </w:rPr>
      </w:pPr>
      <w:r w:rsidRPr="008E4D9C">
        <w:rPr>
          <w:rFonts w:ascii="Calibri" w:hAnsi="Calibri" w:cs="Calibri"/>
        </w:rPr>
        <w:t xml:space="preserve">Возбуждение дела об административном правонарушении в большинстве случаев начинается с составления протокола. </w:t>
      </w:r>
      <w:r w:rsidRPr="008E4D9C">
        <w:rPr>
          <w:rFonts w:ascii="Calibri" w:hAnsi="Calibri" w:cs="Calibri"/>
          <w:b/>
        </w:rPr>
        <w:t>Лицо, в отношении которого будет составляться протокол, в обязательном порядке должно быть приглашено для участия в составлении протокола</w:t>
      </w:r>
      <w:r w:rsidRPr="008E4D9C">
        <w:rPr>
          <w:rFonts w:ascii="Calibri" w:hAnsi="Calibri" w:cs="Calibri"/>
        </w:rPr>
        <w:t xml:space="preserve">. Приглашение оформляется повесткой или уведомлением. </w:t>
      </w:r>
    </w:p>
    <w:p w:rsidR="001251EF" w:rsidRPr="008E4D9C" w:rsidRDefault="001251EF" w:rsidP="001251EF">
      <w:pPr>
        <w:pStyle w:val="a4"/>
        <w:spacing w:before="0" w:after="0"/>
        <w:ind w:firstLine="567"/>
        <w:rPr>
          <w:rFonts w:ascii="Calibri" w:hAnsi="Calibri" w:cs="Calibri"/>
        </w:rPr>
      </w:pPr>
      <w:r w:rsidRPr="008E4D9C">
        <w:rPr>
          <w:rFonts w:ascii="Calibri" w:hAnsi="Calibri" w:cs="Calibri"/>
          <w:b/>
        </w:rPr>
        <w:t xml:space="preserve">Получив повестку и уведомление о составлении протокола об административном правонарушении, необходимо явиться на его составление. Мнение о том, что можно не приходить – ошибочно, </w:t>
      </w:r>
      <w:r w:rsidRPr="008E4D9C">
        <w:rPr>
          <w:rFonts w:ascii="Calibri" w:hAnsi="Calibri" w:cs="Calibri"/>
        </w:rPr>
        <w:t>иначе протокол будет составлен без вашего участия, а в случае рассмотрения дела в суде, по умолчанию признается, что не явившись на его составление, вы признаете себя виновным в административном правонарушении.</w:t>
      </w:r>
    </w:p>
    <w:p w:rsidR="001251EF" w:rsidRPr="008E4D9C" w:rsidRDefault="001251EF" w:rsidP="001251EF">
      <w:pPr>
        <w:pStyle w:val="a4"/>
        <w:spacing w:before="0" w:after="0"/>
        <w:ind w:firstLine="567"/>
        <w:rPr>
          <w:rFonts w:ascii="Calibri" w:hAnsi="Calibri" w:cs="Calibri"/>
        </w:rPr>
      </w:pPr>
      <w:r w:rsidRPr="008E4D9C">
        <w:rPr>
          <w:rFonts w:ascii="Calibri" w:hAnsi="Calibri" w:cs="Calibri"/>
          <w:b/>
        </w:rPr>
        <w:t>С момента получения повестки или уведомления о вызове для составления протокола об административном правонарушении следует обратиться к услугам адвоката</w:t>
      </w:r>
      <w:r w:rsidRPr="008E4D9C">
        <w:rPr>
          <w:rFonts w:ascii="Calibri" w:hAnsi="Calibri" w:cs="Calibri"/>
        </w:rPr>
        <w:t xml:space="preserve">. Процедура составления протокола об административном правонарушении имеет много нюансов. Часто нарушения допускаются уже на этапе составления протокола. </w:t>
      </w:r>
      <w:r w:rsidRPr="008E4D9C">
        <w:rPr>
          <w:rFonts w:ascii="Calibri" w:hAnsi="Calibri" w:cs="Calibri"/>
        </w:rPr>
        <w:lastRenderedPageBreak/>
        <w:t>От того, что будет написано в протоколе зависит то, каким образом дальше будет развиваться дело, будет ли лицо привлечено к ответственности за административные правонарушения или дело будет прекращено за отсутствием состава или за отсутствием события административного правонарушения. В присутствии адвоката, лицо, в отношении которого составляется протокол, может быть уверено, что все нарушения, допущенные при составлении протокола, будут выявлены, зафиксированы и пресечены.</w:t>
      </w:r>
    </w:p>
    <w:p w:rsidR="001251EF" w:rsidRPr="008E4D9C" w:rsidRDefault="001251EF" w:rsidP="001251EF">
      <w:pPr>
        <w:pStyle w:val="a4"/>
        <w:spacing w:before="0" w:after="0"/>
        <w:ind w:firstLine="567"/>
        <w:rPr>
          <w:rFonts w:ascii="Calibri" w:hAnsi="Calibri" w:cs="Calibri"/>
        </w:rPr>
      </w:pPr>
      <w:r w:rsidRPr="008E4D9C">
        <w:rPr>
          <w:rFonts w:ascii="Calibri" w:hAnsi="Calibri" w:cs="Calibri"/>
        </w:rPr>
        <w:t xml:space="preserve">Если вы не смогли привлечь адвоката на этапе составления протокола, то помните, что еще перед началом составления протокола об административном правонарушении лицо, составляющее протокол, </w:t>
      </w:r>
      <w:r w:rsidRPr="008E4D9C">
        <w:rPr>
          <w:rFonts w:ascii="Calibri" w:hAnsi="Calibri" w:cs="Calibri"/>
          <w:b/>
        </w:rPr>
        <w:t>обязано разъяснить вам ваши права,</w:t>
      </w:r>
      <w:r w:rsidRPr="008E4D9C">
        <w:rPr>
          <w:rFonts w:ascii="Calibri" w:hAnsi="Calibri" w:cs="Calibri"/>
        </w:rPr>
        <w:t xml:space="preserve"> предусмотренные Кодексом об административных правонарушениях. Все права должны быть вам ясны и понятны. Если есть вопросы, то их необходимо задать. Отдельно вам обязаны разъяснить право, предусмотренное статьёй 51 Конституции Российской Федерации, которая гласит, что «никто не обязан свидетельствовать против себя самого, своего супруга и близких родственников, круг которых определяется федеральным законом».</w:t>
      </w:r>
    </w:p>
    <w:p w:rsidR="001251EF" w:rsidRPr="008E4D9C" w:rsidRDefault="001251EF" w:rsidP="001251EF">
      <w:pPr>
        <w:pStyle w:val="a4"/>
        <w:spacing w:before="0" w:after="0"/>
        <w:ind w:firstLine="567"/>
        <w:rPr>
          <w:rFonts w:ascii="Calibri" w:hAnsi="Calibri" w:cs="Calibri"/>
        </w:rPr>
      </w:pPr>
      <w:r w:rsidRPr="008E4D9C">
        <w:rPr>
          <w:rFonts w:ascii="Calibri" w:hAnsi="Calibri" w:cs="Calibri"/>
          <w:b/>
        </w:rPr>
        <w:t>Необходимо тщательно прочитать протокол, нельзя подписывать, не читая,</w:t>
      </w:r>
      <w:r w:rsidRPr="008E4D9C">
        <w:rPr>
          <w:rFonts w:ascii="Calibri" w:hAnsi="Calibri" w:cs="Calibri"/>
        </w:rPr>
        <w:t xml:space="preserve"> в нем могут содержатся пункты, с которыми вы не согласны, или согласны частично. Очень часто протокол об административном правонарушении готовится заранее и даже распечатывается, и когда вы приходите для его составления, вам предлагают готовый документ для ознакомления. Читайте очень внимательно, постарайтесь понять для себя каждый термин, каждую формулировку, каждое числовое значение, которое указывается в протоколе.  Адвокату будет сложнее строить защиту, если в документе указано, что возражений и замечаний к протоколу с вашей стороны нет. На составлении протокола, </w:t>
      </w:r>
      <w:r w:rsidRPr="008E4D9C">
        <w:rPr>
          <w:rFonts w:ascii="Calibri" w:hAnsi="Calibri" w:cs="Calibri"/>
          <w:b/>
        </w:rPr>
        <w:t>ни в коем случае не торопитесь и перед подписанием ознакомьтесь со всеми его пунктами.</w:t>
      </w:r>
      <w:r w:rsidRPr="008E4D9C">
        <w:rPr>
          <w:rFonts w:ascii="Calibri" w:hAnsi="Calibri" w:cs="Calibri"/>
        </w:rPr>
        <w:t xml:space="preserve"> </w:t>
      </w:r>
    </w:p>
    <w:p w:rsidR="001251EF" w:rsidRPr="008E4D9C" w:rsidRDefault="001251EF" w:rsidP="001251EF">
      <w:pPr>
        <w:pStyle w:val="a4"/>
        <w:spacing w:before="0" w:after="0"/>
        <w:ind w:firstLine="708"/>
        <w:rPr>
          <w:rFonts w:ascii="Calibri" w:hAnsi="Calibri" w:cs="Calibri"/>
        </w:rPr>
      </w:pPr>
      <w:bookmarkStart w:id="0" w:name="dst100197"/>
      <w:bookmarkEnd w:id="0"/>
      <w:r w:rsidRPr="008E4D9C">
        <w:rPr>
          <w:rFonts w:ascii="Calibri" w:hAnsi="Calibri" w:cs="Calibri"/>
          <w:b/>
        </w:rPr>
        <w:t>У вас есть право написать к протоколу возражения</w:t>
      </w:r>
      <w:r w:rsidRPr="008E4D9C">
        <w:rPr>
          <w:rFonts w:ascii="Calibri" w:hAnsi="Calibri" w:cs="Calibri"/>
        </w:rPr>
        <w:t>. Вы можете указать на те пункты, с которыми вы не согласны, указать, что в протоколе не соответствует действительности, противоречит вашей позиции или мнению по рассматриваемой ситуации. Как правило, в бланке протокола для возражений отводится немного места, и его может быть недостаточно для того, чтобы полностью изложить возражения. В этой ситуации необходимо попросить дополнительный лист бумаги или заблаговременно взять несколько чистых листов с собой и подробно изложить все возражения к протоколу об административном правонарушении. Если вы пришли на составление протокола с адвокатом, то он поможет сформировать возражения к протоколу и описать вашу позицию юридически грамотным образом, подразумевая, что потом этот документ попадёт в суд и ему будет дана надлежащая оценка.</w:t>
      </w:r>
    </w:p>
    <w:p w:rsidR="001251EF" w:rsidRPr="008E4D9C" w:rsidRDefault="001251EF" w:rsidP="001251EF">
      <w:pPr>
        <w:pStyle w:val="a4"/>
        <w:spacing w:before="0" w:after="0"/>
        <w:ind w:firstLine="708"/>
        <w:rPr>
          <w:rFonts w:ascii="Calibri" w:hAnsi="Calibri" w:cs="Calibri"/>
        </w:rPr>
      </w:pPr>
      <w:r w:rsidRPr="008E4D9C">
        <w:rPr>
          <w:rFonts w:ascii="Calibri" w:hAnsi="Calibri" w:cs="Calibri"/>
        </w:rPr>
        <w:t xml:space="preserve">Далее необходимо попросить лицо, составляющее протокол, приобщить возражения к материалам производства об административном правонарушении. Суд или административный орган, рассматривая дело об административном правонарушении, обязательно изучит ваши возражения, отметив, что вы возражали еще на этапе составления протокола – это дополнительный повод для того, чтобы учесть ваши аргументы при вынесении постановления. </w:t>
      </w:r>
    </w:p>
    <w:p w:rsidR="001251EF" w:rsidRPr="008E4D9C" w:rsidRDefault="001251EF" w:rsidP="001251EF">
      <w:pPr>
        <w:pStyle w:val="a4"/>
        <w:spacing w:before="0" w:after="0"/>
        <w:ind w:firstLine="708"/>
        <w:rPr>
          <w:rFonts w:ascii="Calibri" w:hAnsi="Calibri" w:cs="Calibri"/>
        </w:rPr>
      </w:pPr>
      <w:r w:rsidRPr="008E4D9C">
        <w:rPr>
          <w:rFonts w:ascii="Calibri" w:hAnsi="Calibri" w:cs="Calibri"/>
        </w:rPr>
        <w:t>В суде, как правило, также требуется помощь адвоката для того, чтобы правильно донести свою позицию до суда. Помимо этого, кодекс об административных правонарушениях, в случае рассмотрения дела судом, всегда предполагает возможность замены административного штрафа предупреждением.  Адвокат, участвуя при рассмотрении дела в суде, либо в административном органе, безусловно, будет ходатайствовать об этом для улучшения вашей позиции.</w:t>
      </w:r>
    </w:p>
    <w:p w:rsidR="001251EF" w:rsidRPr="008E4D9C" w:rsidRDefault="001251EF" w:rsidP="001251EF">
      <w:pPr>
        <w:pStyle w:val="a4"/>
        <w:spacing w:before="0" w:after="0"/>
        <w:ind w:firstLine="708"/>
        <w:rPr>
          <w:rFonts w:ascii="Calibri" w:hAnsi="Calibri" w:cs="Calibri"/>
        </w:rPr>
      </w:pPr>
      <w:r w:rsidRPr="008E4D9C">
        <w:rPr>
          <w:rFonts w:ascii="Calibri" w:hAnsi="Calibri" w:cs="Calibri"/>
        </w:rPr>
        <w:t xml:space="preserve">Если все же вас признают виновным в административном правонарушении, то вынесенное постановление может быть обжаловано в судебном или в административном порядке. В случае обжалования в административном порядке жалоба подаётся в </w:t>
      </w:r>
      <w:r w:rsidRPr="008E4D9C">
        <w:rPr>
          <w:rFonts w:ascii="Calibri" w:hAnsi="Calibri" w:cs="Calibri"/>
        </w:rPr>
        <w:lastRenderedPageBreak/>
        <w:t>вышестоящий орган, который рассматривал дело об административном правонарушении, в случае обжалования в судебном, жалоба подаётся непосредственно в суд. Срок для того, чтобы подать жалобу, небольшой и составляет всего 10 дней. Поэтому если вы намерены обжаловать постановление о привлечении к административному правонарушению, вам необходимо в тот же день, как вы получили это постановление обратиться за оказанием юридической помощи к адвокату, потому что ему, безусловно, потребуется время, если он не участвовал при рассмотрении дела, не участвовал при составлении протокола для того, чтобы изучить материалы, посмотреть сложившуюся судебную практику, дать им оценку, и исходя уже из этого, построить вашу защиту, сформировать жалобу в суд и защитить ваши интересы уже в процессе рассмотрения дела об административном правонарушении в суде.</w:t>
      </w:r>
    </w:p>
    <w:p w:rsidR="001251EF" w:rsidRPr="008E4D9C" w:rsidRDefault="001251EF" w:rsidP="001251EF">
      <w:pPr>
        <w:pStyle w:val="a4"/>
        <w:spacing w:before="0" w:after="0"/>
        <w:ind w:firstLine="708"/>
        <w:rPr>
          <w:rFonts w:ascii="Calibri" w:hAnsi="Calibri" w:cs="Calibri"/>
        </w:rPr>
      </w:pPr>
      <w:r w:rsidRPr="008E4D9C">
        <w:rPr>
          <w:rFonts w:ascii="Calibri" w:hAnsi="Calibri" w:cs="Calibri"/>
        </w:rPr>
        <w:t>В любом случае, адвокат предпримет все возможные меры для того, чтобы права и интересы доверителя были защищены надлежащим образом, всем представленным доказательствам была дана надлежащая оценка, и суд или административный орган вынес единственно правильное объективное решение.</w:t>
      </w:r>
    </w:p>
    <w:p w:rsidR="001251EF" w:rsidRPr="008E4D9C" w:rsidRDefault="001251EF" w:rsidP="001251EF">
      <w:pPr>
        <w:pStyle w:val="a4"/>
        <w:spacing w:before="0" w:after="0"/>
        <w:ind w:firstLine="708"/>
        <w:rPr>
          <w:rFonts w:ascii="Calibri" w:hAnsi="Calibri" w:cs="Calibri"/>
        </w:rPr>
      </w:pPr>
    </w:p>
    <w:p w:rsidR="00E16E41" w:rsidRPr="00BF13AE" w:rsidRDefault="00E16E41" w:rsidP="00E16E41">
      <w:pPr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23E91">
        <w:rPr>
          <w:rFonts w:ascii="Times New Roman" w:eastAsia="Times New Roman" w:hAnsi="Times New Roman" w:cs="Times New Roman"/>
          <w:i/>
          <w:lang w:eastAsia="ru-RU"/>
        </w:rPr>
        <w:t xml:space="preserve">Материал подготовлен  в рамках </w:t>
      </w:r>
      <w:r w:rsidRPr="00BF13AE">
        <w:rPr>
          <w:rFonts w:ascii="Times New Roman" w:eastAsia="Times New Roman" w:hAnsi="Times New Roman" w:cs="Times New Roman"/>
          <w:i/>
          <w:lang w:eastAsia="ru-RU"/>
        </w:rPr>
        <w:t>гранта президента Российской Федерации, предоставленным Фондом президентских грантов (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в </w:t>
      </w:r>
      <w:r w:rsidRPr="00BF13AE">
        <w:rPr>
          <w:rFonts w:ascii="Times New Roman" w:eastAsia="Times New Roman" w:hAnsi="Times New Roman" w:cs="Times New Roman"/>
          <w:i/>
          <w:lang w:eastAsia="ru-RU"/>
        </w:rPr>
        <w:t>соответствии с Указом Президента Российской Федерации от 30 января 2019 г. No 30 «О грантах Президента Российской Федерации, предоставляемых на развитие гражданского общества»)</w:t>
      </w:r>
    </w:p>
    <w:p w:rsidR="00A50D19" w:rsidRDefault="00A50D19">
      <w:bookmarkStart w:id="1" w:name="_GoBack"/>
      <w:bookmarkEnd w:id="1"/>
    </w:p>
    <w:sectPr w:rsidR="00A50D19" w:rsidSect="00AB76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EF"/>
    <w:rsid w:val="00116FDE"/>
    <w:rsid w:val="001251EF"/>
    <w:rsid w:val="002052F4"/>
    <w:rsid w:val="00635259"/>
    <w:rsid w:val="00A50D19"/>
    <w:rsid w:val="00AB7628"/>
    <w:rsid w:val="00E1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6643C5E-7DFE-D74F-BA20-0AEAD2B4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1EF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3">
    <w:name w:val="Суд Знак"/>
    <w:basedOn w:val="a0"/>
    <w:link w:val="a4"/>
    <w:locked/>
    <w:rsid w:val="001251EF"/>
    <w:rPr>
      <w:rFonts w:cs="Times New Roman"/>
    </w:rPr>
  </w:style>
  <w:style w:type="paragraph" w:customStyle="1" w:styleId="a4">
    <w:name w:val="Суд"/>
    <w:basedOn w:val="a"/>
    <w:link w:val="a3"/>
    <w:qFormat/>
    <w:rsid w:val="001251EF"/>
    <w:pPr>
      <w:spacing w:before="120" w:after="12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1822</Words>
  <Characters>10388</Characters>
  <Application>Microsoft Office Word</Application>
  <DocSecurity>0</DocSecurity>
  <Lines>86</Lines>
  <Paragraphs>24</Paragraphs>
  <ScaleCrop>false</ScaleCrop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Золотовицкая</dc:creator>
  <cp:keywords/>
  <dc:description/>
  <cp:lastModifiedBy>Наталия Золотовицкая</cp:lastModifiedBy>
  <cp:revision>2</cp:revision>
  <dcterms:created xsi:type="dcterms:W3CDTF">2021-02-02T15:01:00Z</dcterms:created>
  <dcterms:modified xsi:type="dcterms:W3CDTF">2021-02-04T10:48:00Z</dcterms:modified>
</cp:coreProperties>
</file>